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9B" w:rsidRDefault="00E9649B">
      <w:pPr>
        <w:spacing w:after="200" w:line="276" w:lineRule="auto"/>
        <w:rPr>
          <w:rFonts w:ascii="Times New Roman" w:hAnsi="Times New Roman"/>
          <w:b/>
          <w:sz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0;margin-top:0;width:150pt;height:109.8pt;z-index:251658240;visibility:visible;mso-position-horizontal-relative:margin;mso-position-vertical-relative:margin">
            <v:imagedata r:id="rId5" o:title="" cropright="23749f"/>
            <w10:wrap type="square" anchorx="margin" anchory="margin"/>
          </v:shape>
        </w:pict>
      </w:r>
    </w:p>
    <w:p w:rsidR="00E9649B" w:rsidRDefault="00E9649B">
      <w:pPr>
        <w:spacing w:after="200" w:line="276" w:lineRule="auto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Конкурсное задание </w:t>
      </w:r>
    </w:p>
    <w:p w:rsidR="00E9649B" w:rsidRDefault="00E9649B">
      <w:pPr>
        <w:spacing w:after="200" w:line="276" w:lineRule="auto"/>
        <w:rPr>
          <w:rFonts w:cs="Calibri"/>
          <w:b/>
          <w:sz w:val="48"/>
        </w:rPr>
      </w:pPr>
    </w:p>
    <w:p w:rsidR="00E9649B" w:rsidRDefault="00E9649B">
      <w:pPr>
        <w:spacing w:after="200" w:line="276" w:lineRule="auto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Компетенция</w:t>
      </w:r>
    </w:p>
    <w:p w:rsidR="00E9649B" w:rsidRDefault="00E9649B">
      <w:pPr>
        <w:spacing w:after="200" w:line="276" w:lineRule="auto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Лабораторный химический анализ</w:t>
      </w:r>
    </w:p>
    <w:p w:rsidR="00E9649B" w:rsidRDefault="00E9649B">
      <w:p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Конкурсное задание включает в себя следующие разделы:</w:t>
      </w:r>
    </w:p>
    <w:p w:rsidR="00E9649B" w:rsidRDefault="00E9649B" w:rsidP="00AE1550">
      <w:pPr>
        <w:numPr>
          <w:ilvl w:val="0"/>
          <w:numId w:val="1"/>
        </w:numPr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участия в конкурсе</w:t>
      </w:r>
    </w:p>
    <w:p w:rsidR="00E9649B" w:rsidRDefault="00E9649B" w:rsidP="00AE1550">
      <w:pPr>
        <w:numPr>
          <w:ilvl w:val="0"/>
          <w:numId w:val="1"/>
        </w:numPr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для конкурса</w:t>
      </w:r>
    </w:p>
    <w:p w:rsidR="00E9649B" w:rsidRDefault="00E9649B" w:rsidP="00AE1550">
      <w:pPr>
        <w:numPr>
          <w:ilvl w:val="0"/>
          <w:numId w:val="1"/>
        </w:numPr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Модули задания и необходимое время</w:t>
      </w:r>
    </w:p>
    <w:p w:rsidR="00E9649B" w:rsidRDefault="00E9649B" w:rsidP="00AE1550">
      <w:pPr>
        <w:numPr>
          <w:ilvl w:val="0"/>
          <w:numId w:val="1"/>
        </w:numPr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Критерии оценки</w:t>
      </w:r>
    </w:p>
    <w:p w:rsidR="00E9649B" w:rsidRDefault="00E9649B" w:rsidP="00AE1550">
      <w:pPr>
        <w:numPr>
          <w:ilvl w:val="0"/>
          <w:numId w:val="1"/>
        </w:numPr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Необходимые приложения</w:t>
      </w:r>
    </w:p>
    <w:p w:rsidR="00E9649B" w:rsidRDefault="00E9649B" w:rsidP="00AE1550">
      <w:pPr>
        <w:rPr>
          <w:rFonts w:ascii="Times New Roman" w:hAnsi="Times New Roman"/>
          <w:b/>
          <w:sz w:val="28"/>
        </w:rPr>
      </w:pPr>
    </w:p>
    <w:p w:rsidR="00E9649B" w:rsidRDefault="00E9649B" w:rsidP="00AE1550">
      <w:pP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Количество часов на выполнение задания: </w:t>
      </w:r>
      <w:r>
        <w:rPr>
          <w:rFonts w:ascii="Times New Roman" w:hAnsi="Times New Roman"/>
          <w:color w:val="0070C0"/>
          <w:sz w:val="28"/>
        </w:rPr>
        <w:t xml:space="preserve">12 </w:t>
      </w:r>
      <w:r>
        <w:rPr>
          <w:rFonts w:ascii="Times New Roman" w:hAnsi="Times New Roman"/>
          <w:color w:val="000000"/>
          <w:sz w:val="28"/>
        </w:rPr>
        <w:t>ч.</w:t>
      </w:r>
    </w:p>
    <w:p w:rsidR="00E9649B" w:rsidRDefault="00E9649B" w:rsidP="00AE1550">
      <w:pPr>
        <w:spacing w:after="200" w:line="276" w:lineRule="auto"/>
      </w:pPr>
      <w:r>
        <w:rPr>
          <w:noProof/>
        </w:rPr>
        <w:pict>
          <v:shape id="Рисунок 6" o:spid="_x0000_s1027" type="#_x0000_t75" style="position:absolute;margin-left:-3pt;margin-top:308.65pt;width:596.55pt;height:477.6pt;z-index:-251657216;visibility:visible;mso-position-horizontal-relative:page;mso-position-vertical-relative:margin">
            <v:imagedata r:id="rId6" o:title="" croptop="28421f"/>
            <w10:wrap anchorx="page" anchory="margin"/>
          </v:shape>
        </w:pict>
      </w:r>
    </w:p>
    <w:p w:rsidR="00E9649B" w:rsidRDefault="00E9649B" w:rsidP="00AE1550">
      <w:pPr>
        <w:spacing w:after="200" w:line="276" w:lineRule="auto"/>
      </w:pPr>
    </w:p>
    <w:p w:rsidR="00E9649B" w:rsidRDefault="00E9649B" w:rsidP="00AE1550">
      <w:pPr>
        <w:spacing w:after="200" w:line="276" w:lineRule="auto"/>
      </w:pPr>
    </w:p>
    <w:p w:rsidR="00E9649B" w:rsidRDefault="00E9649B" w:rsidP="00AE1550">
      <w:pPr>
        <w:spacing w:after="200" w:line="276" w:lineRule="auto"/>
      </w:pPr>
    </w:p>
    <w:p w:rsidR="00E9649B" w:rsidRDefault="00E9649B" w:rsidP="00AE1550">
      <w:pPr>
        <w:spacing w:after="200" w:line="276" w:lineRule="auto"/>
      </w:pPr>
    </w:p>
    <w:p w:rsidR="00E9649B" w:rsidRDefault="00E9649B" w:rsidP="00AE1550">
      <w:pPr>
        <w:spacing w:after="200" w:line="276" w:lineRule="auto"/>
      </w:pPr>
    </w:p>
    <w:p w:rsidR="00E9649B" w:rsidRDefault="00E9649B" w:rsidP="00AE1550">
      <w:pPr>
        <w:spacing w:after="200" w:line="276" w:lineRule="auto"/>
      </w:pPr>
    </w:p>
    <w:p w:rsidR="00E9649B" w:rsidRDefault="00E9649B" w:rsidP="00AE1550">
      <w:pPr>
        <w:spacing w:after="200" w:line="276" w:lineRule="auto"/>
      </w:pPr>
    </w:p>
    <w:p w:rsidR="00E9649B" w:rsidRDefault="00E9649B" w:rsidP="00AE1550">
      <w:pPr>
        <w:spacing w:after="200" w:line="276" w:lineRule="auto"/>
      </w:pPr>
    </w:p>
    <w:p w:rsidR="00E9649B" w:rsidRDefault="00E9649B" w:rsidP="00AE1550">
      <w:pPr>
        <w:spacing w:after="200" w:line="276" w:lineRule="auto"/>
      </w:pPr>
    </w:p>
    <w:p w:rsidR="00E9649B" w:rsidRDefault="00E9649B" w:rsidP="00AE1550">
      <w:pPr>
        <w:spacing w:after="200" w:line="276" w:lineRule="auto"/>
        <w:rPr>
          <w:rFonts w:ascii="Times New Roman" w:hAnsi="Times New Roman"/>
          <w:color w:val="FF0000"/>
          <w:sz w:val="28"/>
        </w:rPr>
      </w:pPr>
    </w:p>
    <w:p w:rsidR="00E9649B" w:rsidRDefault="00E9649B">
      <w:pPr>
        <w:rPr>
          <w:rFonts w:ascii="Arial" w:hAnsi="Arial" w:cs="Arial"/>
          <w:sz w:val="28"/>
        </w:rPr>
      </w:pPr>
    </w:p>
    <w:p w:rsidR="00E9649B" w:rsidRDefault="00E9649B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</w:p>
    <w:p w:rsidR="00E9649B" w:rsidRDefault="00E9649B">
      <w:pPr>
        <w:jc w:val="right"/>
        <w:rPr>
          <w:rFonts w:ascii="Times New Roman" w:hAnsi="Times New Roman"/>
          <w:b/>
          <w:sz w:val="28"/>
        </w:rPr>
      </w:pPr>
    </w:p>
    <w:p w:rsidR="00E9649B" w:rsidRDefault="00E9649B">
      <w:pPr>
        <w:keepNext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ФОРМЫ УЧАСТИЯ В КОНКУРСЕ</w:t>
      </w:r>
    </w:p>
    <w:p w:rsidR="00E9649B" w:rsidRDefault="00E9649B">
      <w:pPr>
        <w:spacing w:line="276" w:lineRule="auto"/>
        <w:ind w:left="20" w:firstLine="709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</w:p>
    <w:p w:rsidR="00E9649B" w:rsidRDefault="00E9649B">
      <w:pPr>
        <w:spacing w:line="276" w:lineRule="auto"/>
        <w:ind w:left="20" w:firstLine="709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Индивидуальный конкурс.</w:t>
      </w:r>
    </w:p>
    <w:p w:rsidR="00E9649B" w:rsidRDefault="00E9649B">
      <w:pPr>
        <w:spacing w:line="276" w:lineRule="auto"/>
        <w:ind w:left="20" w:firstLine="709"/>
        <w:jc w:val="both"/>
        <w:rPr>
          <w:rFonts w:ascii="Times New Roman" w:hAnsi="Times New Roman"/>
          <w:spacing w:val="2"/>
          <w:sz w:val="28"/>
        </w:rPr>
      </w:pPr>
    </w:p>
    <w:p w:rsidR="00E9649B" w:rsidRDefault="00E9649B">
      <w:pPr>
        <w:keepNext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ЗАДАНИЕ ДЛЯ КОНКУРСА</w:t>
      </w:r>
    </w:p>
    <w:p w:rsidR="00E9649B" w:rsidRDefault="00E9649B">
      <w:pPr>
        <w:spacing w:line="276" w:lineRule="auto"/>
        <w:ind w:left="23" w:firstLine="709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</w:p>
    <w:p w:rsidR="00E9649B" w:rsidRDefault="00E9649B">
      <w:pPr>
        <w:spacing w:line="276" w:lineRule="auto"/>
        <w:ind w:left="23" w:firstLine="709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:rsidR="00E9649B" w:rsidRDefault="00E9649B">
      <w:pPr>
        <w:spacing w:line="276" w:lineRule="auto"/>
        <w:ind w:left="23"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E9649B" w:rsidRDefault="00E9649B">
      <w:pPr>
        <w:spacing w:line="276" w:lineRule="auto"/>
        <w:ind w:left="23"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E9649B" w:rsidRDefault="00E9649B">
      <w:pPr>
        <w:spacing w:line="276" w:lineRule="auto"/>
        <w:ind w:left="23"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Время выполнения конкурсного задания в зависимости от конкурсных условий могут быть изменены членами жюри.</w:t>
      </w:r>
    </w:p>
    <w:p w:rsidR="00E9649B" w:rsidRDefault="00E9649B">
      <w:pPr>
        <w:spacing w:line="276" w:lineRule="auto"/>
        <w:ind w:left="23" w:firstLine="709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Конкурсное задание должно выполняться помодульно. Каждый участник обязан выполнить задания всех модулей.</w:t>
      </w:r>
    </w:p>
    <w:p w:rsidR="00E9649B" w:rsidRDefault="00E9649B">
      <w:pPr>
        <w:spacing w:line="276" w:lineRule="auto"/>
        <w:ind w:left="23" w:firstLine="709"/>
        <w:jc w:val="both"/>
        <w:rPr>
          <w:rFonts w:ascii="Times New Roman" w:hAnsi="Times New Roman"/>
          <w:i/>
          <w:color w:val="4F81BD"/>
          <w:sz w:val="28"/>
        </w:rPr>
      </w:pPr>
      <w:r>
        <w:rPr>
          <w:rFonts w:ascii="Times New Roman" w:hAnsi="Times New Roman"/>
          <w:i/>
          <w:color w:val="4F81BD"/>
          <w:sz w:val="28"/>
        </w:rPr>
        <w:t xml:space="preserve"> </w:t>
      </w:r>
    </w:p>
    <w:p w:rsidR="00E9649B" w:rsidRDefault="00E9649B">
      <w:pPr>
        <w:rPr>
          <w:rFonts w:ascii="Times New Roman" w:hAnsi="Times New Roman"/>
          <w:b/>
          <w:color w:val="4F81BD"/>
          <w:sz w:val="28"/>
        </w:rPr>
      </w:pPr>
    </w:p>
    <w:p w:rsidR="00E9649B" w:rsidRDefault="00E9649B">
      <w:pPr>
        <w:keepNext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МОДУЛИ ЗАДАНИЯ И НЕОБХОДИМОЕ ВРЕМЯ</w:t>
      </w:r>
    </w:p>
    <w:p w:rsidR="00E9649B" w:rsidRDefault="00E9649B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E9649B" w:rsidRDefault="00E9649B">
      <w:pPr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Модули и время сведены в таблице 1 </w:t>
      </w:r>
    </w:p>
    <w:p w:rsidR="00E9649B" w:rsidRDefault="00E9649B">
      <w:pPr>
        <w:tabs>
          <w:tab w:val="left" w:pos="7245"/>
        </w:tabs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85"/>
        <w:gridCol w:w="5619"/>
        <w:gridCol w:w="2086"/>
        <w:gridCol w:w="1281"/>
      </w:tblGrid>
      <w:tr w:rsidR="00E9649B" w:rsidRPr="00E062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ind w:hanging="34"/>
              <w:jc w:val="center"/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ind w:hanging="34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модуля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ind w:hanging="34"/>
              <w:jc w:val="center"/>
            </w:pPr>
            <w:r>
              <w:rPr>
                <w:rFonts w:ascii="Times New Roman" w:hAnsi="Times New Roman"/>
                <w:sz w:val="24"/>
              </w:rPr>
              <w:t>Рабочее время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ind w:hanging="34"/>
              <w:jc w:val="center"/>
            </w:pPr>
            <w:r>
              <w:rPr>
                <w:rFonts w:ascii="Times New Roman" w:hAnsi="Times New Roman"/>
                <w:sz w:val="24"/>
              </w:rPr>
              <w:t>Время на задание</w:t>
            </w:r>
          </w:p>
        </w:tc>
      </w:tr>
      <w:tr w:rsidR="00E9649B" w:rsidRPr="00E062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49B" w:rsidRPr="00E0628B" w:rsidRDefault="00E9649B">
            <w:pPr>
              <w:ind w:hanging="34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649B" w:rsidRDefault="00E9649B">
            <w:pPr>
              <w:spacing w:line="276" w:lineRule="auto"/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1 – Спектрофотометрическое определение содержания иона металла в растворе соли.</w:t>
            </w:r>
          </w:p>
          <w:p w:rsidR="00E9649B" w:rsidRPr="00E0628B" w:rsidRDefault="00E9649B">
            <w:pPr>
              <w:spacing w:line="276" w:lineRule="auto"/>
              <w:ind w:hanging="34"/>
              <w:jc w:val="both"/>
            </w:pPr>
            <w:r>
              <w:rPr>
                <w:rFonts w:ascii="Times New Roman" w:hAnsi="Times New Roman"/>
              </w:rPr>
              <w:t>ГОСТ 18165-2014 Вода. Методы определения содержания алюминия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line="276" w:lineRule="auto"/>
              <w:ind w:hanging="34"/>
              <w:jc w:val="center"/>
            </w:pPr>
            <w:r>
              <w:rPr>
                <w:rFonts w:ascii="Times New Roman" w:hAnsi="Times New Roman"/>
              </w:rPr>
              <w:t>С1 09.00-13.00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jc w:val="center"/>
            </w:pPr>
            <w:r>
              <w:rPr>
                <w:rFonts w:ascii="Times New Roman" w:hAnsi="Times New Roman"/>
              </w:rPr>
              <w:t>4 часа</w:t>
            </w:r>
          </w:p>
        </w:tc>
      </w:tr>
      <w:tr w:rsidR="00E9649B" w:rsidRPr="00E062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49B" w:rsidRPr="00E0628B" w:rsidRDefault="00E9649B">
            <w:pPr>
              <w:ind w:hanging="34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Модуль 2 – Кондуктометрический метод определения содержания водорастворимых солей.</w:t>
            </w:r>
          </w:p>
          <w:p w:rsidR="00E9649B" w:rsidRDefault="00E9649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27894.9-88 Торф и продукты его переработки для сельского хозяйства. Метод определения содержания водорастворимых солей.</w:t>
            </w:r>
          </w:p>
          <w:p w:rsidR="00E9649B" w:rsidRPr="00E0628B" w:rsidRDefault="00E9649B">
            <w:pPr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С1 14.00 – 16.00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ind w:hanging="34"/>
              <w:jc w:val="center"/>
            </w:pPr>
            <w:r>
              <w:rPr>
                <w:rFonts w:ascii="Times New Roman" w:hAnsi="Times New Roman"/>
              </w:rPr>
              <w:t>2 часа</w:t>
            </w:r>
          </w:p>
        </w:tc>
      </w:tr>
      <w:tr w:rsidR="00E9649B" w:rsidRPr="00E062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49B" w:rsidRPr="00E0628B" w:rsidRDefault="00E9649B">
            <w:pPr>
              <w:ind w:hanging="34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Модуль 3 – Комплексонометрическое определение ионов отдельных металлов и </w:t>
            </w:r>
            <w:r>
              <w:rPr>
                <w:rFonts w:ascii="Times New Roman" w:hAnsi="Times New Roman"/>
              </w:rPr>
              <w:t>нескольких ионов при совместном присутствии.</w:t>
            </w:r>
          </w:p>
          <w:p w:rsidR="00E9649B" w:rsidRDefault="00E9649B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ГОСТ 31954-2012 Вода питьевая. Методы определения жесткости.</w:t>
            </w:r>
          </w:p>
          <w:p w:rsidR="00E9649B" w:rsidRPr="00E0628B" w:rsidRDefault="00E9649B">
            <w:pPr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line="276" w:lineRule="auto"/>
              <w:ind w:hanging="34"/>
              <w:jc w:val="center"/>
            </w:pPr>
            <w:r>
              <w:rPr>
                <w:rFonts w:ascii="Times New Roman" w:hAnsi="Times New Roman"/>
              </w:rPr>
              <w:t>C2  9.00-13.00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ind w:hanging="34"/>
              <w:jc w:val="center"/>
            </w:pPr>
            <w:r>
              <w:rPr>
                <w:rFonts w:ascii="Times New Roman" w:hAnsi="Times New Roman"/>
              </w:rPr>
              <w:t>4 часа</w:t>
            </w:r>
          </w:p>
        </w:tc>
      </w:tr>
      <w:tr w:rsidR="00E9649B" w:rsidRPr="00E062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49B" w:rsidRPr="00E0628B" w:rsidRDefault="00E9649B">
            <w:pPr>
              <w:ind w:hanging="34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Модуль 4 – Анализ лекарственных препаратов рефрактометрическим методом. </w:t>
            </w:r>
          </w:p>
          <w:p w:rsidR="00E9649B" w:rsidRPr="00E0628B" w:rsidRDefault="00E9649B">
            <w:pPr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line="276" w:lineRule="auto"/>
              <w:ind w:hanging="34"/>
              <w:jc w:val="center"/>
            </w:pPr>
            <w:r>
              <w:rPr>
                <w:rFonts w:ascii="Times New Roman" w:hAnsi="Times New Roman"/>
              </w:rPr>
              <w:t>С2  14.00 – 16.00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ind w:hanging="34"/>
              <w:jc w:val="center"/>
            </w:pPr>
            <w:r>
              <w:rPr>
                <w:rFonts w:ascii="Times New Roman" w:hAnsi="Times New Roman"/>
              </w:rPr>
              <w:t>2 часа</w:t>
            </w:r>
          </w:p>
        </w:tc>
      </w:tr>
    </w:tbl>
    <w:p w:rsidR="00E9649B" w:rsidRDefault="00E9649B">
      <w:pPr>
        <w:spacing w:line="276" w:lineRule="auto"/>
        <w:rPr>
          <w:rFonts w:ascii="Times New Roman" w:hAnsi="Times New Roman"/>
          <w:b/>
        </w:rPr>
      </w:pPr>
    </w:p>
    <w:p w:rsidR="00E9649B" w:rsidRDefault="00E9649B">
      <w:pPr>
        <w:spacing w:line="276" w:lineRule="auto"/>
        <w:ind w:hanging="34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28"/>
        </w:rPr>
        <w:t xml:space="preserve">Модуль 1: </w:t>
      </w:r>
      <w:r>
        <w:rPr>
          <w:rFonts w:ascii="Times New Roman" w:hAnsi="Times New Roman"/>
          <w:sz w:val="28"/>
        </w:rPr>
        <w:t>Спектрофотометрическое определение содержания иона металла в растворе соли. ГОСТ 18165-2014 Вода. Методы определения содержания алюминия</w:t>
      </w:r>
      <w:r>
        <w:rPr>
          <w:rFonts w:ascii="Times New Roman" w:hAnsi="Times New Roman"/>
          <w:color w:val="2D2D2D"/>
          <w:sz w:val="28"/>
        </w:rPr>
        <w:t>.</w:t>
      </w:r>
    </w:p>
    <w:p w:rsidR="00E9649B" w:rsidRDefault="00E9649B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Для получения необходимых результатов предлагается использование компьютерной программы обработки результатов.</w:t>
      </w:r>
    </w:p>
    <w:p w:rsidR="00E9649B" w:rsidRDefault="00E9649B">
      <w:pPr>
        <w:spacing w:after="200" w:line="276" w:lineRule="auto"/>
        <w:jc w:val="both"/>
        <w:rPr>
          <w:rFonts w:ascii="Times New Roman" w:hAnsi="Times New Roman"/>
          <w:b/>
          <w:sz w:val="28"/>
        </w:rPr>
      </w:pPr>
    </w:p>
    <w:p w:rsidR="00E9649B" w:rsidRDefault="00E9649B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Модуль 2: </w:t>
      </w:r>
      <w:r>
        <w:rPr>
          <w:rFonts w:ascii="Times New Roman" w:hAnsi="Times New Roman"/>
          <w:sz w:val="28"/>
        </w:rPr>
        <w:t>Кондуктометрический метод определения содержания водорастворимых солей. ГОСТ 27894.9-88 Торф и продукты его переработки для сельского хозяйства. Метод определения содержания водорастворимых солей.</w:t>
      </w:r>
    </w:p>
    <w:p w:rsidR="00E9649B" w:rsidRDefault="00E9649B">
      <w:pPr>
        <w:ind w:firstLine="708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эксперимента, осуществить пробоподготовку.</w:t>
      </w:r>
    </w:p>
    <w:p w:rsidR="00E9649B" w:rsidRDefault="00E9649B">
      <w:pPr>
        <w:spacing w:line="288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E9649B" w:rsidRDefault="00E9649B">
      <w:pPr>
        <w:ind w:hanging="34"/>
        <w:rPr>
          <w:rFonts w:ascii="Times New Roman" w:hAnsi="Times New Roman"/>
          <w:b/>
          <w:sz w:val="28"/>
        </w:rPr>
      </w:pPr>
    </w:p>
    <w:p w:rsidR="00E9649B" w:rsidRDefault="00E9649B">
      <w:pPr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Модуль 3: </w:t>
      </w:r>
      <w:r>
        <w:rPr>
          <w:rFonts w:ascii="Times New Roman" w:hAnsi="Times New Roman"/>
          <w:sz w:val="28"/>
        </w:rPr>
        <w:t>Титриметрические методы определения ионов отдельных металлов и нескольких ионов при совместном присутствии. ГОСТ 31954-2012 Вода питьевая. Методы определения жесткости.</w:t>
      </w:r>
    </w:p>
    <w:p w:rsidR="00E9649B" w:rsidRDefault="00E9649B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E9649B" w:rsidRDefault="00E9649B">
      <w:pPr>
        <w:spacing w:line="276" w:lineRule="auto"/>
        <w:ind w:firstLine="708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Для выполнения данного модуля необходимо составить и реализовать алгоритм выполнения экспериментального задания в соответствии с нормативным документом. Подобрать посуду. Приготовить реактивы. Провести пробоподготовку. Организовать рабочее место. Обработать полученные результаты в соответствии с НД.</w:t>
      </w:r>
    </w:p>
    <w:p w:rsidR="00E9649B" w:rsidRDefault="00E9649B">
      <w:pPr>
        <w:rPr>
          <w:rFonts w:ascii="Times New Roman" w:hAnsi="Times New Roman"/>
          <w:b/>
          <w:sz w:val="28"/>
        </w:rPr>
      </w:pPr>
    </w:p>
    <w:p w:rsidR="00E9649B" w:rsidRDefault="00E9649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Модуль 4: </w:t>
      </w:r>
      <w:r>
        <w:rPr>
          <w:rFonts w:ascii="Times New Roman" w:hAnsi="Times New Roman"/>
          <w:sz w:val="28"/>
        </w:rPr>
        <w:t>Анализ лекарственных препаратов рефрактометрическим методом.</w:t>
      </w:r>
    </w:p>
    <w:p w:rsidR="00E9649B" w:rsidRDefault="00E9649B">
      <w:pPr>
        <w:spacing w:after="200"/>
        <w:ind w:hanging="3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Определить фактор показателя преломления калия бромистого.</w:t>
      </w:r>
    </w:p>
    <w:p w:rsidR="00E9649B" w:rsidRDefault="00E9649B">
      <w:pPr>
        <w:spacing w:after="20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Участнику необходимо составить и реализовать алгоритм выполнения экспериментального задания в соответствии с методикой. Подготовить посуду для эксперимента</w:t>
      </w:r>
    </w:p>
    <w:p w:rsidR="00E9649B" w:rsidRDefault="00E9649B">
      <w:pPr>
        <w:spacing w:line="288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E9649B" w:rsidRDefault="00E9649B">
      <w:pPr>
        <w:keepNext/>
        <w:spacing w:line="276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4. Критерии оценки</w:t>
      </w:r>
    </w:p>
    <w:p w:rsidR="00E9649B" w:rsidRDefault="00E9649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E9649B" w:rsidRDefault="00E9649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9649B" w:rsidRDefault="00E9649B">
      <w:pPr>
        <w:tabs>
          <w:tab w:val="left" w:pos="7590"/>
        </w:tabs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2.</w:t>
      </w:r>
    </w:p>
    <w:p w:rsidR="00E9649B" w:rsidRDefault="00E9649B">
      <w:pPr>
        <w:tabs>
          <w:tab w:val="left" w:pos="7590"/>
        </w:tabs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942"/>
        <w:gridCol w:w="3152"/>
        <w:gridCol w:w="2427"/>
        <w:gridCol w:w="1682"/>
        <w:gridCol w:w="976"/>
      </w:tblGrid>
      <w:tr w:rsidR="00E9649B" w:rsidRPr="00E062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Оценки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E9649B" w:rsidRPr="00E062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Субъективная (если это применимо)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Объективная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Общая</w:t>
            </w:r>
          </w:p>
        </w:tc>
      </w:tr>
      <w:tr w:rsidR="00E9649B" w:rsidRPr="00E062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line="276" w:lineRule="auto"/>
              <w:ind w:left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рабочего места, подготовка оборудования и реактивов. </w:t>
            </w:r>
          </w:p>
          <w:p w:rsidR="00E9649B" w:rsidRDefault="00E9649B">
            <w:pPr>
              <w:spacing w:line="276" w:lineRule="auto"/>
              <w:ind w:left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выполнения задания.</w:t>
            </w:r>
          </w:p>
          <w:p w:rsidR="00E9649B" w:rsidRPr="00E0628B" w:rsidRDefault="00E9649B">
            <w:pPr>
              <w:spacing w:line="276" w:lineRule="auto"/>
              <w:ind w:left="22"/>
            </w:pPr>
            <w:r>
              <w:rPr>
                <w:rFonts w:ascii="Times New Roman" w:hAnsi="Times New Roman"/>
                <w:sz w:val="24"/>
              </w:rPr>
              <w:t>Обработка, анализ и оформление полученных результатов.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E9649B" w:rsidRPr="00E062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line="276" w:lineRule="auto"/>
              <w:ind w:left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рабочего места, подготовка оборудования и реактивов. </w:t>
            </w:r>
          </w:p>
          <w:p w:rsidR="00E9649B" w:rsidRDefault="00E9649B">
            <w:pPr>
              <w:spacing w:line="276" w:lineRule="auto"/>
              <w:ind w:left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выполнения задания.</w:t>
            </w:r>
          </w:p>
          <w:p w:rsidR="00E9649B" w:rsidRPr="00E0628B" w:rsidRDefault="00E9649B">
            <w:pPr>
              <w:spacing w:line="276" w:lineRule="auto"/>
              <w:ind w:left="22"/>
            </w:pPr>
            <w:r>
              <w:rPr>
                <w:rFonts w:ascii="Times New Roman" w:hAnsi="Times New Roman"/>
                <w:sz w:val="24"/>
              </w:rPr>
              <w:t>Обработка, анализ и оформление полученных результатов.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E9649B" w:rsidRPr="00E0628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line="276" w:lineRule="auto"/>
              <w:ind w:left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рабочего места, подготовка оборудования и реактивов. </w:t>
            </w:r>
          </w:p>
          <w:p w:rsidR="00E9649B" w:rsidRDefault="00E9649B">
            <w:pPr>
              <w:spacing w:line="276" w:lineRule="auto"/>
              <w:ind w:left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выполнения задания.</w:t>
            </w:r>
          </w:p>
          <w:p w:rsidR="00E9649B" w:rsidRPr="00E0628B" w:rsidRDefault="00E9649B">
            <w:pPr>
              <w:spacing w:line="276" w:lineRule="auto"/>
              <w:ind w:left="22"/>
            </w:pPr>
            <w:r>
              <w:rPr>
                <w:rFonts w:ascii="Times New Roman" w:hAnsi="Times New Roman"/>
                <w:sz w:val="24"/>
              </w:rPr>
              <w:t>Обработка, анализ и оформление полученных результатов.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E9649B" w:rsidRPr="00E062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line="276" w:lineRule="auto"/>
              <w:ind w:left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рабочего места, подготовка оборудования и реактивов. </w:t>
            </w:r>
          </w:p>
          <w:p w:rsidR="00E9649B" w:rsidRDefault="00E9649B">
            <w:pPr>
              <w:spacing w:line="276" w:lineRule="auto"/>
              <w:ind w:left="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выполнения задания.</w:t>
            </w:r>
          </w:p>
          <w:p w:rsidR="00E9649B" w:rsidRPr="00E0628B" w:rsidRDefault="00E9649B">
            <w:pPr>
              <w:spacing w:line="276" w:lineRule="auto"/>
              <w:ind w:left="22"/>
            </w:pPr>
            <w:r>
              <w:rPr>
                <w:rFonts w:ascii="Times New Roman" w:hAnsi="Times New Roman"/>
                <w:sz w:val="24"/>
              </w:rPr>
              <w:t>Обработка, анализ и оформление полученных результатов.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E9649B" w:rsidRPr="00E062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9649B" w:rsidRPr="00E0628B" w:rsidRDefault="00E9649B">
            <w:pPr>
              <w:spacing w:after="200" w:line="276" w:lineRule="auto"/>
              <w:jc w:val="right"/>
            </w:pPr>
            <w:r>
              <w:rPr>
                <w:rFonts w:ascii="Times New Roman" w:hAnsi="Times New Roman"/>
                <w:sz w:val="24"/>
              </w:rPr>
              <w:t xml:space="preserve">Итого =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Default="00E9649B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9649B" w:rsidRPr="00E0628B" w:rsidRDefault="00E9649B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E9649B" w:rsidRDefault="00E9649B">
      <w:pPr>
        <w:tabs>
          <w:tab w:val="left" w:pos="7590"/>
        </w:tabs>
        <w:spacing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9649B" w:rsidRDefault="00E9649B">
      <w:pPr>
        <w:tabs>
          <w:tab w:val="left" w:pos="7590"/>
        </w:tabs>
        <w:spacing w:line="276" w:lineRule="auto"/>
        <w:jc w:val="both"/>
        <w:rPr>
          <w:rFonts w:ascii="Times New Roman" w:hAnsi="Times New Roman"/>
          <w:color w:val="4F81BD"/>
          <w:sz w:val="28"/>
        </w:rPr>
      </w:pPr>
    </w:p>
    <w:p w:rsidR="00E9649B" w:rsidRDefault="00E9649B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Субъективные оценки - </w:t>
      </w:r>
      <w:r>
        <w:rPr>
          <w:rFonts w:ascii="Times New Roman" w:hAnsi="Times New Roman"/>
          <w:sz w:val="28"/>
        </w:rPr>
        <w:t>Не применимо.</w:t>
      </w:r>
    </w:p>
    <w:p w:rsidR="00E9649B" w:rsidRDefault="00E9649B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9649B" w:rsidRDefault="00E9649B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</w:t>
      </w:r>
    </w:p>
    <w:p w:rsidR="00E9649B" w:rsidRDefault="00E9649B">
      <w:pPr>
        <w:keepNext/>
        <w:spacing w:line="276" w:lineRule="auto"/>
        <w:ind w:left="1080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>
        <w:rPr>
          <w:rFonts w:ascii="Times New Roman" w:hAnsi="Times New Roman"/>
          <w:b/>
          <w:caps/>
          <w:sz w:val="28"/>
        </w:rPr>
        <w:t>НЕОБХОДИМЫЕ ПРИЛОЖЕНИЯ</w:t>
      </w:r>
    </w:p>
    <w:p w:rsidR="00E9649B" w:rsidRDefault="00E9649B">
      <w:pPr>
        <w:spacing w:after="200" w:line="276" w:lineRule="auto"/>
        <w:rPr>
          <w:rFonts w:cs="Calibri"/>
        </w:rPr>
      </w:pPr>
    </w:p>
    <w:p w:rsidR="00E9649B" w:rsidRDefault="00E9649B">
      <w:pPr>
        <w:spacing w:after="200" w:line="276" w:lineRule="auto"/>
        <w:ind w:left="3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Приложение №1 (Нормативные документы, методики, паспорт прибора)</w:t>
      </w:r>
    </w:p>
    <w:p w:rsidR="00E9649B" w:rsidRDefault="00E9649B">
      <w:pPr>
        <w:jc w:val="both"/>
        <w:rPr>
          <w:rFonts w:ascii="Times New Roman" w:hAnsi="Times New Roman"/>
          <w:color w:val="2D2D2D"/>
          <w:sz w:val="28"/>
        </w:rPr>
      </w:pPr>
      <w:r>
        <w:rPr>
          <w:rFonts w:ascii="Times New Roman" w:hAnsi="Times New Roman"/>
          <w:sz w:val="28"/>
        </w:rPr>
        <w:t>ГОСТ 18165-2014 Вода. Методы определения содержания алюминия</w:t>
      </w:r>
      <w:r>
        <w:rPr>
          <w:rFonts w:ascii="Times New Roman" w:hAnsi="Times New Roman"/>
          <w:color w:val="2D2D2D"/>
          <w:sz w:val="28"/>
        </w:rPr>
        <w:t>.</w:t>
      </w:r>
    </w:p>
    <w:p w:rsidR="00E9649B" w:rsidRDefault="00E9649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27894.9-88 Торф и продукты его переработки для сельского хозяйства. Метод определения содержания водорастворимых солей</w:t>
      </w:r>
    </w:p>
    <w:p w:rsidR="00E9649B" w:rsidRDefault="00E9649B">
      <w:pPr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ГОСТ 31954-2012 Вода питьевая. Методы определения жесткости.</w:t>
      </w:r>
    </w:p>
    <w:p w:rsidR="00E9649B" w:rsidRDefault="00E9649B">
      <w:pPr>
        <w:jc w:val="both"/>
        <w:rPr>
          <w:rFonts w:ascii="Times New Roman" w:hAnsi="Times New Roman"/>
          <w:i/>
          <w:sz w:val="28"/>
        </w:rPr>
      </w:pPr>
    </w:p>
    <w:p w:rsidR="00E9649B" w:rsidRDefault="00E9649B">
      <w:pPr>
        <w:jc w:val="both"/>
        <w:rPr>
          <w:rFonts w:ascii="Times New Roman" w:hAnsi="Times New Roman"/>
          <w:i/>
          <w:sz w:val="28"/>
        </w:rPr>
      </w:pPr>
    </w:p>
    <w:sectPr w:rsidR="00E9649B" w:rsidSect="001F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75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6E9"/>
    <w:rsid w:val="001F1DB5"/>
    <w:rsid w:val="009676E9"/>
    <w:rsid w:val="00AE1550"/>
    <w:rsid w:val="00E0628B"/>
    <w:rsid w:val="00E9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774</Words>
  <Characters>4413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генерал Бутан</cp:lastModifiedBy>
  <cp:revision>3</cp:revision>
  <dcterms:created xsi:type="dcterms:W3CDTF">2020-08-24T12:51:00Z</dcterms:created>
  <dcterms:modified xsi:type="dcterms:W3CDTF">2020-08-24T12:54:00Z</dcterms:modified>
</cp:coreProperties>
</file>