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05" w:rsidRDefault="000D5105" w:rsidP="00E961FB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CD5F9F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Шимановская Я.В.</w:t>
                </w:r>
              </w:p>
              <w:p w:rsidR="00E961FB" w:rsidRPr="00E961FB" w:rsidRDefault="000D5105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73600" behindDoc="1" locked="0" layoutInCell="1" allowOverlap="1" wp14:anchorId="5A537E06" wp14:editId="50169CB9">
                      <wp:simplePos x="0" y="0"/>
                      <wp:positionH relativeFrom="column">
                        <wp:posOffset>673651</wp:posOffset>
                      </wp:positionH>
                      <wp:positionV relativeFrom="paragraph">
                        <wp:posOffset>106584</wp:posOffset>
                      </wp:positionV>
                      <wp:extent cx="1474326" cy="586596"/>
                      <wp:effectExtent l="19050" t="0" r="0" b="0"/>
                      <wp:wrapNone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4326" cy="58659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</w:t>
                </w:r>
                <w:r w:rsidR="00DA0408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</w:t>
                </w: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bookmarkStart w:id="0" w:name="_GoBack"/>
                <w:bookmarkEnd w:id="0"/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0E87384E" wp14:editId="7487CCAB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8C3AF24" wp14:editId="2622A4AA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CD5F9F" w:rsidRPr="00CD5F9F">
            <w:rPr>
              <w:rFonts w:ascii="Times New Roman" w:eastAsia="Arial Unicode MS" w:hAnsi="Times New Roman" w:cs="Times New Roman"/>
              <w:sz w:val="56"/>
              <w:szCs w:val="56"/>
            </w:rPr>
            <w:t>Социальная работа</w:t>
          </w:r>
          <w:r w:rsidRPr="00CD5F9F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CD5F9F" w:rsidRPr="00E97C55" w:rsidRDefault="00CD5F9F" w:rsidP="00CD5F9F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CD5F9F" w:rsidRPr="00CD5F9F" w:rsidRDefault="00B152A4" w:rsidP="00CD5F9F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r w:rsidRPr="00945E86">
            <w:fldChar w:fldCharType="begin"/>
          </w:r>
          <w:r w:rsidR="00CD5F9F" w:rsidRPr="00945E86">
            <w:instrText xml:space="preserve"> TOC \o "1-3" \h \z \u </w:instrText>
          </w:r>
          <w:r w:rsidRPr="00945E86">
            <w:fldChar w:fldCharType="separate"/>
          </w:r>
          <w:hyperlink w:anchor="_Toc507427594" w:history="1">
            <w:r w:rsidR="00CD5F9F" w:rsidRPr="00CD5F9F">
              <w:rPr>
                <w:rStyle w:val="ab"/>
                <w:noProof/>
                <w:color w:val="auto"/>
                <w:sz w:val="20"/>
                <w:szCs w:val="20"/>
                <w:u w:val="none"/>
              </w:rPr>
              <w:t>Программа инструктажа по охране труда и технике безопасности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_Toc507427594 \h </w:instrText>
            </w:r>
            <w:r w:rsidRPr="00CD5F9F">
              <w:rPr>
                <w:noProof/>
                <w:webHidden/>
                <w:sz w:val="20"/>
                <w:szCs w:val="20"/>
              </w:rPr>
            </w:r>
            <w:r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3</w:t>
            </w:r>
            <w:r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FB35E0" w:rsidP="00CD5F9F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595" w:history="1">
            <w:r w:rsidR="00CD5F9F" w:rsidRPr="00CD5F9F">
              <w:rPr>
                <w:rStyle w:val="ab"/>
                <w:noProof/>
                <w:color w:val="auto"/>
                <w:sz w:val="20"/>
                <w:szCs w:val="20"/>
                <w:u w:val="none"/>
              </w:rPr>
              <w:t xml:space="preserve">Инструкция по охране труда для участников 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_Toc507427595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4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FB35E0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6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1.Общие требования охраны труда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instrText xml:space="preserve"> PAGEREF _Toc507427596 \h </w:instrTex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>4</w: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FB35E0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7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2.Требования охраны труда перед началом работы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  <w:t>7</w:t>
            </w:r>
          </w:hyperlink>
        </w:p>
        <w:p w:rsidR="00CD5F9F" w:rsidRPr="00CD5F9F" w:rsidRDefault="00FB35E0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8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3.Требования охраны труда во время работы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instrText xml:space="preserve"> PAGEREF _Toc507427598 \h </w:instrTex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>8</w: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FB35E0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9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4. Требования охраны труда в аварийных ситуациях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  <w:t>9</w:t>
            </w:r>
          </w:hyperlink>
        </w:p>
        <w:p w:rsidR="00CD5F9F" w:rsidRPr="00CD5F9F" w:rsidRDefault="00FB35E0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600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5.Требование охраны труда по окончании работ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instrText xml:space="preserve"> PAGEREF _Toc507427600 \h </w:instrTex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>10</w: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FB35E0" w:rsidP="00CD5F9F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1" w:history="1">
            <w:r w:rsidR="00CD5F9F" w:rsidRPr="00CD5F9F">
              <w:rPr>
                <w:rStyle w:val="ab"/>
                <w:noProof/>
                <w:color w:val="auto"/>
                <w:sz w:val="20"/>
                <w:szCs w:val="20"/>
                <w:u w:val="none"/>
              </w:rPr>
              <w:t>Инструкция по охране труда для экспертов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_Toc507427601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1</w:t>
          </w:r>
        </w:p>
        <w:p w:rsidR="00CD5F9F" w:rsidRPr="00CD5F9F" w:rsidRDefault="00FB35E0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2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1.Общие требования охраны труда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_Toc507427602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1</w:t>
          </w:r>
        </w:p>
        <w:p w:rsidR="00CD5F9F" w:rsidRPr="00CD5F9F" w:rsidRDefault="00FB35E0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3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2.Требования охраны труда перед началом работы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_Toc507427603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2</w:t>
          </w:r>
        </w:p>
        <w:p w:rsidR="00CD5F9F" w:rsidRPr="00CD5F9F" w:rsidRDefault="00FB35E0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4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3.Требования охраны труда во время работы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_Toc507427604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3</w:t>
          </w:r>
        </w:p>
        <w:p w:rsidR="00CD5F9F" w:rsidRPr="00CD5F9F" w:rsidRDefault="00FB35E0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5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4. Требования охраны труда в аварийных ситуациях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_Toc507427605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5</w:t>
          </w:r>
        </w:p>
        <w:p w:rsidR="00CD5F9F" w:rsidRPr="00945E86" w:rsidRDefault="00FB35E0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</w:pPr>
          <w:hyperlink w:anchor="_Toc507427606" w:history="1">
            <w:r w:rsidR="00CD5F9F" w:rsidRPr="00945E86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CD5F9F" w:rsidRPr="00945E86">
              <w:rPr>
                <w:noProof/>
                <w:webHidden/>
                <w:sz w:val="20"/>
                <w:szCs w:val="20"/>
              </w:rPr>
              <w:tab/>
            </w:r>
            <w:r w:rsidR="00B152A4" w:rsidRPr="00945E86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945E86">
              <w:rPr>
                <w:noProof/>
                <w:webHidden/>
                <w:sz w:val="20"/>
                <w:szCs w:val="20"/>
              </w:rPr>
              <w:instrText xml:space="preserve"> PAGEREF _Toc507427606 \h </w:instrText>
            </w:r>
            <w:r w:rsidR="00B152A4" w:rsidRPr="00945E86">
              <w:rPr>
                <w:noProof/>
                <w:webHidden/>
                <w:sz w:val="20"/>
                <w:szCs w:val="20"/>
              </w:rPr>
            </w:r>
            <w:r w:rsidR="00B152A4" w:rsidRPr="00945E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945E86">
              <w:rPr>
                <w:noProof/>
                <w:webHidden/>
                <w:sz w:val="20"/>
                <w:szCs w:val="20"/>
              </w:rPr>
              <w:t>16</w:t>
            </w:r>
            <w:r w:rsidR="00B152A4" w:rsidRPr="00945E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B152A4" w:rsidRPr="00945E86">
            <w:rPr>
              <w:b/>
              <w:bCs/>
            </w:rPr>
            <w:fldChar w:fldCharType="end"/>
          </w:r>
        </w:p>
        <w:p w:rsidR="00CD5F9F" w:rsidRPr="00E97C55" w:rsidRDefault="00CD5F9F" w:rsidP="00CD5F9F"/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</w:p>
        <w:p w:rsidR="00CD5F9F" w:rsidRPr="00E97C55" w:rsidRDefault="00CD5F9F" w:rsidP="00CD5F9F">
          <w:pPr>
            <w:spacing w:before="120" w:after="120"/>
            <w:ind w:firstLine="709"/>
            <w:jc w:val="center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3. Контроль требований охраны труда участниками и экспертами. Штрафные баллы </w:t>
          </w:r>
          <w:proofErr w:type="gramStart"/>
          <w:r w:rsidRPr="00E97C55">
            <w:t>за</w:t>
          </w:r>
          <w:proofErr w:type="gramEnd"/>
          <w:r w:rsidRPr="00E97C55">
            <w:t xml:space="preserve"> </w:t>
          </w:r>
          <w:proofErr w:type="gramStart"/>
          <w:r w:rsidRPr="00E97C55">
            <w:t>нарушений</w:t>
          </w:r>
          <w:proofErr w:type="gramEnd"/>
          <w:r w:rsidRPr="00E97C55">
            <w:t xml:space="preserve"> требований охраны труда.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CD5F9F" w:rsidRPr="00E97C55" w:rsidRDefault="00CD5F9F" w:rsidP="00CD5F9F">
          <w:pPr>
            <w:jc w:val="center"/>
          </w:pPr>
        </w:p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:rsidR="00CD5F9F" w:rsidRPr="00E97C55" w:rsidRDefault="00CD5F9F" w:rsidP="00CD5F9F">
          <w:pPr>
            <w:spacing w:before="120" w:after="120"/>
            <w:ind w:firstLine="709"/>
            <w:jc w:val="center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E97C55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:rsidR="00CD5F9F" w:rsidRPr="00E97C55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до 14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1.1. К участию в конкурсе, под непосредственным руководством Экспертов или совместно с Экспертом, Компетенции «</w:t>
          </w:r>
          <w:r>
            <w:t>Социальная работа</w:t>
          </w:r>
          <w:r w:rsidRPr="00E97C55">
            <w:t>» по стандартам «</w:t>
          </w:r>
          <w:proofErr w:type="spellStart"/>
          <w:r w:rsidRPr="00E97C55">
            <w:t>WorldSkills</w:t>
          </w:r>
          <w:proofErr w:type="spellEnd"/>
          <w:r w:rsidRPr="00E97C55">
            <w:t>» допускаются участники в возрасте до 14 лет: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CD5F9F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от 14 до 18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1.1. К участию в конкурсе, под непосредственным руководством </w:t>
          </w:r>
          <w:r>
            <w:t xml:space="preserve">Экспертов </w:t>
          </w:r>
          <w:r w:rsidRPr="00E97C55">
            <w:t>Компетенции «</w:t>
          </w:r>
          <w:r>
            <w:t>Социальная работа</w:t>
          </w:r>
          <w:r w:rsidRPr="00E97C55">
            <w:t>» по стандартам «</w:t>
          </w:r>
          <w:proofErr w:type="spellStart"/>
          <w:r w:rsidRPr="00E97C55">
            <w:t>WorldSkills</w:t>
          </w:r>
          <w:proofErr w:type="spellEnd"/>
          <w:r w:rsidRPr="00E97C55">
            <w:t>» допускаются участники в возрасте от 14 до 18 лет: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старше 18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1.1. К самостоятельному выполнению конкурсных заданий в Компетенции «</w:t>
          </w:r>
          <w:r>
            <w:t>Социальная работа</w:t>
          </w:r>
          <w:r w:rsidRPr="00E97C55">
            <w:t>» по стандартам «</w:t>
          </w:r>
          <w:proofErr w:type="spellStart"/>
          <w:r w:rsidRPr="00E97C55">
            <w:t>WorldSkills</w:t>
          </w:r>
          <w:proofErr w:type="spellEnd"/>
          <w:r w:rsidRPr="00E97C55">
            <w:t>» допускаются участники не моложе 18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заходить за ограждения и в технические помещения;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соблюдать личную гигиену;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принимать пищу в строго отведенных местах;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самостоятельно использовать инструмент и </w:t>
          </w:r>
          <w:proofErr w:type="gramStart"/>
          <w:r w:rsidRPr="00E97C55">
            <w:t>оборудование</w:t>
          </w:r>
          <w:proofErr w:type="gramEnd"/>
          <w:r w:rsidRPr="00E97C55">
            <w:t xml:space="preserve"> разрешенное к выполнению конкурсного задания;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2"/>
            <w:gridCol w:w="5819"/>
          </w:tblGrid>
          <w:tr w:rsidR="00CD5F9F" w:rsidRPr="00E97C55" w:rsidTr="000F7232">
            <w:tc>
              <w:tcPr>
                <w:tcW w:w="9571" w:type="dxa"/>
                <w:gridSpan w:val="2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</w:t>
                </w:r>
              </w:p>
            </w:tc>
          </w:tr>
          <w:tr w:rsidR="00CD5F9F" w:rsidRPr="00E97C55" w:rsidTr="000F7232">
            <w:tc>
              <w:tcPr>
                <w:tcW w:w="3752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CD5F9F" w:rsidRPr="00E97C55" w:rsidTr="000F7232">
            <w:tc>
              <w:tcPr>
                <w:tcW w:w="3752" w:type="dxa"/>
                <w:shd w:val="clear" w:color="auto" w:fill="auto"/>
              </w:tcPr>
              <w:p w:rsidR="00CD5F9F" w:rsidRPr="00A935AC" w:rsidRDefault="00CD5F9F" w:rsidP="000F7232">
                <w:r>
                  <w:t>Системный блок, монитор</w:t>
                </w:r>
                <w:r w:rsidRPr="00A935AC">
                  <w:t xml:space="preserve">, </w:t>
                </w:r>
                <w:r>
                  <w:t xml:space="preserve">компьютерную </w:t>
                </w:r>
                <w:r w:rsidRPr="00A935AC">
                  <w:t xml:space="preserve">мышь 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>1.4. Участник для выполнения конкурсного задания использует оборудование: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6"/>
            <w:gridCol w:w="5815"/>
          </w:tblGrid>
          <w:tr w:rsidR="00CD5F9F" w:rsidRPr="00E97C55" w:rsidTr="000F7232">
            <w:tc>
              <w:tcPr>
                <w:tcW w:w="10137" w:type="dxa"/>
                <w:gridSpan w:val="2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CD5F9F" w:rsidRPr="00E97C55" w:rsidTr="000F7232">
            <w:tc>
              <w:tcPr>
                <w:tcW w:w="3936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CD5F9F" w:rsidRPr="00E97C55" w:rsidTr="000F7232">
            <w:tc>
              <w:tcPr>
                <w:tcW w:w="3936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компьютер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D5F9F" w:rsidRPr="00E97C55" w:rsidTr="000F7232">
            <w:tc>
              <w:tcPr>
                <w:tcW w:w="3936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принтер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Физические: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режущие и колющие предметы;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Психологические: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чрезмерное напряжение внимания, усиленная нагрузка на зрение</w:t>
          </w:r>
          <w:r>
            <w:t>;</w:t>
          </w:r>
          <w:r w:rsidRPr="00945E86">
            <w:t xml:space="preserve">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повышенный уро</w:t>
          </w:r>
          <w:r>
            <w:t>вень электромагнитных излучений;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повышенный уро</w:t>
          </w:r>
          <w:r>
            <w:t>вень статического электричества;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t>- пониженная ионизация воздуха.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1.6. Применяемые во время выполнения конкурсного задания средства индивидуальной защиты: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нет.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1A13C429" wp14:editId="0359076E">
                <wp:simplePos x="0" y="0"/>
                <wp:positionH relativeFrom="column">
                  <wp:posOffset>1657350</wp:posOffset>
                </wp:positionH>
                <wp:positionV relativeFrom="paragraph">
                  <wp:posOffset>344805</wp:posOffset>
                </wp:positionV>
                <wp:extent cx="497840" cy="504825"/>
                <wp:effectExtent l="19050" t="0" r="0" b="0"/>
                <wp:wrapNone/>
                <wp:docPr id="36" name="shape1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97C55">
            <w:t>1.7. Знаки безопасности, используемые на рабочем месте, для обозначения присутствующих опасностей: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Огнетушитель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097EB2B9" wp14:editId="5C9B19AE">
                <wp:simplePos x="0" y="0"/>
                <wp:positionH relativeFrom="column">
                  <wp:posOffset>1884680</wp:posOffset>
                </wp:positionH>
                <wp:positionV relativeFrom="paragraph">
                  <wp:posOffset>-167005</wp:posOffset>
                </wp:positionV>
                <wp:extent cx="842010" cy="467360"/>
                <wp:effectExtent l="19050" t="0" r="0" b="0"/>
                <wp:wrapNone/>
                <wp:docPr id="37" name="shape1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Указатель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45350413" wp14:editId="1DEA1AE8">
                <wp:simplePos x="0" y="0"/>
                <wp:positionH relativeFrom="column">
                  <wp:posOffset>2468880</wp:posOffset>
                </wp:positionH>
                <wp:positionV relativeFrom="paragraph">
                  <wp:posOffset>86360</wp:posOffset>
                </wp:positionV>
                <wp:extent cx="895350" cy="435610"/>
                <wp:effectExtent l="19050" t="0" r="0" b="0"/>
                <wp:wrapNone/>
                <wp:docPr id="38" name="shape1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Указатель запасного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 wp14:anchorId="3916ED21" wp14:editId="3F93E354">
                <wp:simplePos x="0" y="0"/>
                <wp:positionH relativeFrom="column">
                  <wp:posOffset>3000553</wp:posOffset>
                </wp:positionH>
                <wp:positionV relativeFrom="paragraph">
                  <wp:posOffset>23333</wp:posOffset>
                </wp:positionV>
                <wp:extent cx="524318" cy="542260"/>
                <wp:effectExtent l="19050" t="0" r="9082" b="0"/>
                <wp:wrapNone/>
                <wp:docPr id="39" name="shape1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318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Аптечка первой медицинской помощи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 wp14:anchorId="2784ED47" wp14:editId="318F7584">
                <wp:simplePos x="0" y="0"/>
                <wp:positionH relativeFrom="column">
                  <wp:posOffset>2155190</wp:posOffset>
                </wp:positionH>
                <wp:positionV relativeFrom="paragraph">
                  <wp:posOffset>47625</wp:posOffset>
                </wp:positionV>
                <wp:extent cx="581025" cy="619125"/>
                <wp:effectExtent l="19050" t="0" r="9525" b="0"/>
                <wp:wrapNone/>
                <wp:docPr id="40" name="shape10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Запрещается курить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В помещении </w:t>
          </w:r>
          <w:r>
            <w:t>комнаты Экспертов</w:t>
          </w:r>
          <w:r w:rsidRPr="00E97C55"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E97C55">
            <w:t>WorldSkills</w:t>
          </w:r>
          <w:proofErr w:type="spellEnd"/>
          <w:r w:rsidRPr="00E97C55">
            <w:t xml:space="preserve"> </w:t>
          </w:r>
          <w:proofErr w:type="spellStart"/>
          <w:r w:rsidRPr="00E97C55">
            <w:t>Russia</w:t>
          </w:r>
          <w:proofErr w:type="spellEnd"/>
          <w:r w:rsidRPr="00E97C55">
            <w:t>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E97C55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3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Перед началом работы участники должны выполнить следующее: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рабочих мест, инструмента и оборудования</w:t>
          </w:r>
          <w:r w:rsidRPr="00E97C55">
            <w:t>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2.2. Подготовить рабочее место: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проветрить, при необходимости, помещение с персональным компьютером и другой оргтехникой;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внимательно изучить содержание и порядок проведения практического экзаменационного задания, а также приемы его выполнения;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осмотреть и привести в порядок рабочее место, убрать посторонние предметы;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убедиться в том, что проход к противопожарному инвентарю и запасным выходам свободен;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проверить правильность подключения оборудования, применяемого в работе;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убедиться в достаточности освещенности;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2.3. Подготовить инструмент и </w:t>
          </w:r>
          <w:proofErr w:type="gramStart"/>
          <w:r w:rsidRPr="00E97C55">
            <w:t>оборудование</w:t>
          </w:r>
          <w:proofErr w:type="gramEnd"/>
          <w:r w:rsidRPr="00E97C55"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54"/>
            <w:gridCol w:w="6217"/>
          </w:tblGrid>
          <w:tr w:rsidR="00CD5F9F" w:rsidRPr="00E97C55" w:rsidTr="000F7232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CD5F9F" w:rsidRPr="00E97C55" w:rsidTr="000F7232">
            <w:tc>
              <w:tcPr>
                <w:tcW w:w="3510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компьютер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t>Проверить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места).</w:t>
                </w:r>
              </w:p>
            </w:tc>
          </w:tr>
          <w:tr w:rsidR="00CD5F9F" w:rsidRPr="00E97C55" w:rsidTr="000F7232">
            <w:tc>
              <w:tcPr>
                <w:tcW w:w="3510" w:type="dxa"/>
                <w:shd w:val="clear" w:color="auto" w:fill="auto"/>
              </w:tcPr>
              <w:p w:rsidR="00CD5F9F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монитор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Default="00CD5F9F" w:rsidP="000F7232">
                <w:pPr>
                  <w:jc w:val="both"/>
                </w:pPr>
                <w:r>
                  <w:t>Расположить на расстоянии не менее 50 см от глаз (оптимально 60-70 см).</w:t>
                </w:r>
              </w:p>
            </w:tc>
          </w:tr>
          <w:tr w:rsidR="00CD5F9F" w:rsidRPr="00E97C55" w:rsidTr="000F7232">
            <w:tc>
              <w:tcPr>
                <w:tcW w:w="3510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</w:pPr>
                <w:r>
                  <w:t>принтер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</w:pPr>
                <w:r>
                  <w:t>Расположить на поверхности стола на расстоянии 100-300 мм от края, обращенного к пользователю.</w:t>
                </w:r>
              </w:p>
            </w:tc>
          </w:tr>
        </w:tbl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</w:t>
          </w:r>
          <w:r w:rsidRPr="00E97C55">
            <w:lastRenderedPageBreak/>
            <w:t>принимать посильное участие в подготовке под непосредственным руководством и в присутствии Эксперта.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2.5. Ежедневно, перед началом выполнения конкурсного задания, в процессе подготовки рабочего места: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осмотреть и привести в порядок рабочее место, средства индивидуальной защиты;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убедиться в достаточности освещенности;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проверить (визуально) правильность подключения инструмента и оборудования в электросеть;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E97C55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4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2"/>
            <w:gridCol w:w="7499"/>
          </w:tblGrid>
          <w:tr w:rsidR="00CD5F9F" w:rsidRPr="00E97C55" w:rsidTr="000F7232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CD5F9F" w:rsidRPr="00E97C55" w:rsidTr="000F7232">
            <w:tc>
              <w:tcPr>
                <w:tcW w:w="2093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>
                  <w:t>Системный блок, монитор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 xml:space="preserve">- на системном блоке не должно находиться посторонних предметов; 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 xml:space="preserve">- недопустимо включать персональный компьютер в удлинители и розетки, в которых отсутствует заземляющая шина; 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запрещается начинать работу в помещениях с повышенной влажностью, а также в случае, если рядом присутствуют открытые источники влажности (лужи, мокрый пол);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нельзя очищать поверхность компьютера от загрязнений, когда он находится во включенном состоянии;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недопустимо снимать корпус любой из составных частей ПК во время его работы;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 xml:space="preserve">- при ощущении даже незначительного запаха гари, нужно как можно быстрее выключить ПК из сети и обратиться </w:t>
                </w:r>
                <w:proofErr w:type="gramStart"/>
                <w:r w:rsidRPr="00945E86">
                  <w:t>к</w:t>
                </w:r>
                <w:proofErr w:type="gramEnd"/>
                <w:r w:rsidRPr="00945E86">
                  <w:t xml:space="preserve"> ответственному за обслуживание компьютерной техники.</w:t>
                </w:r>
              </w:p>
            </w:tc>
          </w:tr>
          <w:tr w:rsidR="00CD5F9F" w:rsidRPr="00E97C55" w:rsidTr="000F7232">
            <w:tc>
              <w:tcPr>
                <w:tcW w:w="2093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lastRenderedPageBreak/>
                  <w:t>Принтер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При появлении неисправности в работе копировально-множительного аппарата, искрении, запаха гари, нарушении изоляции проводов прекратить работу, выключить питание и сообщить об аварийной ситуации Техническому эксперту или Главному эксперту (заместителю Главного эксперта)</w:t>
                </w:r>
                <w:proofErr w:type="gramStart"/>
                <w:r w:rsidRPr="00945E86">
                  <w:t xml:space="preserve"> ;</w:t>
                </w:r>
                <w:proofErr w:type="gramEnd"/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При выполнении работ с использованием копировально-множительной техники необходимо соблюдать правила эксплуатации копировально-множительного аппарата, не допускать попадания на него влаги;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-запрещается переключать разъемы интерфейсных кабелей периферийных устрой</w:t>
                </w:r>
                <w:proofErr w:type="gramStart"/>
                <w:r w:rsidRPr="00945E86">
                  <w:t>ств пр</w:t>
                </w:r>
                <w:proofErr w:type="gramEnd"/>
                <w:r w:rsidRPr="00945E86">
                  <w:t>и включенном питании;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 xml:space="preserve">- вынимать застрявшие листы можно только после отключения устройства из сети. </w:t>
                </w:r>
              </w:p>
            </w:tc>
          </w:tr>
          <w:tr w:rsidR="00CD5F9F" w:rsidRPr="00E97C55" w:rsidTr="000F7232">
            <w:tc>
              <w:tcPr>
                <w:tcW w:w="2093" w:type="dxa"/>
                <w:shd w:val="clear" w:color="auto" w:fill="auto"/>
              </w:tcPr>
              <w:p w:rsidR="00CD5F9F" w:rsidRPr="00531158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>
                  <w:t>Компьютерная мышь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D5F9F" w:rsidRPr="00531158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>
                  <w:t>Желательно применять специальный коврик.</w:t>
                </w:r>
              </w:p>
            </w:tc>
          </w:tr>
        </w:tbl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3.2. При выполнении конкурсных заданий и уборке рабочих мест: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соблюдать настоящую инструкцию;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поддерживать порядок и чистоту на рабочем месте;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рабочий инструмент располагать таким образом, чтобы исключалась возможность его скатывания и падения;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выполнять конкурсные задания только исправным инструментом</w:t>
          </w:r>
          <w:r>
            <w:t>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E97C55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5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E97C55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6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5.1. Привести в порядок рабочее место.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5.2. Убрать средства индивидуальной защиты в отведенное для хранений место.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5.3. Отключить инструмент и оборудование от сети.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5.4. Инструмент убрать в специально предназначенное для хранений место.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bookmarkStart w:id="7" w:name="_Toc507427601"/>
          <w:r w:rsidRPr="00E97C55">
            <w:rPr>
              <w:rFonts w:ascii="Times New Roman" w:hAnsi="Times New Roman"/>
              <w:color w:val="auto"/>
              <w:sz w:val="24"/>
              <w:szCs w:val="24"/>
            </w:rPr>
            <w:t>Инструкция по охране труда для экспертов</w:t>
          </w:r>
          <w:bookmarkEnd w:id="7"/>
        </w:p>
        <w:p w:rsidR="00CD5F9F" w:rsidRPr="00E97C55" w:rsidRDefault="00CD5F9F" w:rsidP="00CD5F9F">
          <w:pPr>
            <w:spacing w:before="120" w:after="120"/>
            <w:ind w:firstLine="709"/>
            <w:jc w:val="center"/>
          </w:pPr>
        </w:p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E97C55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8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1.1. К работе в качестве эксперта Компетенции «</w:t>
          </w:r>
          <w:r>
            <w:t>Социальная работа</w:t>
          </w:r>
          <w:r w:rsidRPr="00E97C55"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1.2. 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действующие удостоверение «О проверке знаний требований охраны труда».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1.3. В процессе контроля выполнения конкурсных заданий и нахождения на территории и в помещениях Эксперт обязан четко соблюдать: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расписание и график проведения конкурсного задания, установленные режимы труда и отдыха.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электрический ток;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шум, обусловленный конструкцией оргтехники;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химические вещества, выделяющиеся при работе оргтехники;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зрительное перенапряжение при работе с ПК.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proofErr w:type="gramStart"/>
          <w:r w:rsidRPr="00945E86">
            <w:t>При</w:t>
          </w:r>
          <w:proofErr w:type="gramEnd"/>
          <w:r w:rsidRPr="00945E86">
            <w:t xml:space="preserve"> наблюдение за выполнением экзаменационного задания участниками на Эксперта могут воздействовать следующие вредные и (или) опасные производственные факторы: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Психологические: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чрезмерное напряжение внимания, усиленная нагрузка на зрение.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1.5. </w:t>
          </w:r>
          <w:r>
            <w:t>Применяемые во время выполнения конкурсного задания средства индивидуальной защиты: нет.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72576" behindDoc="0" locked="0" layoutInCell="1" allowOverlap="1" wp14:anchorId="679C0FAF" wp14:editId="69129865">
                <wp:simplePos x="0" y="0"/>
                <wp:positionH relativeFrom="column">
                  <wp:posOffset>1560830</wp:posOffset>
                </wp:positionH>
                <wp:positionV relativeFrom="paragraph">
                  <wp:posOffset>-174625</wp:posOffset>
                </wp:positionV>
                <wp:extent cx="501650" cy="499110"/>
                <wp:effectExtent l="19050" t="0" r="0" b="0"/>
                <wp:wrapNone/>
                <wp:docPr id="41" name="shape1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Огнетушитель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lastRenderedPageBreak/>
            <w:drawing>
              <wp:anchor distT="0" distB="0" distL="114300" distR="114300" simplePos="0" relativeHeight="251668480" behindDoc="0" locked="0" layoutInCell="1" allowOverlap="1" wp14:anchorId="096D4325" wp14:editId="3FB59DDC">
                <wp:simplePos x="0" y="0"/>
                <wp:positionH relativeFrom="column">
                  <wp:posOffset>2057400</wp:posOffset>
                </wp:positionH>
                <wp:positionV relativeFrom="paragraph">
                  <wp:posOffset>-102870</wp:posOffset>
                </wp:positionV>
                <wp:extent cx="838200" cy="466725"/>
                <wp:effectExtent l="19050" t="0" r="0" b="0"/>
                <wp:wrapNone/>
                <wp:docPr id="42" name="shape1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Указатель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9504" behindDoc="0" locked="0" layoutInCell="1" allowOverlap="1" wp14:anchorId="3575DC56" wp14:editId="059299CD">
                <wp:simplePos x="0" y="0"/>
                <wp:positionH relativeFrom="column">
                  <wp:posOffset>3000375</wp:posOffset>
                </wp:positionH>
                <wp:positionV relativeFrom="paragraph">
                  <wp:posOffset>-102870</wp:posOffset>
                </wp:positionV>
                <wp:extent cx="895350" cy="438150"/>
                <wp:effectExtent l="19050" t="0" r="0" b="0"/>
                <wp:wrapNone/>
                <wp:docPr id="43" name="shape10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Указатель запасного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70528" behindDoc="0" locked="0" layoutInCell="1" allowOverlap="1" wp14:anchorId="6422F6AE" wp14:editId="2C5E6DAB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523875" cy="542925"/>
                <wp:effectExtent l="19050" t="0" r="9525" b="0"/>
                <wp:wrapNone/>
                <wp:docPr id="44" name="shape10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Аптечка первой медицинской помощи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71552" behindDoc="0" locked="0" layoutInCell="1" allowOverlap="1" wp14:anchorId="3DA207A5" wp14:editId="0C0C2C92">
                <wp:simplePos x="0" y="0"/>
                <wp:positionH relativeFrom="column">
                  <wp:posOffset>2266950</wp:posOffset>
                </wp:positionH>
                <wp:positionV relativeFrom="paragraph">
                  <wp:posOffset>-164465</wp:posOffset>
                </wp:positionV>
                <wp:extent cx="581025" cy="619125"/>
                <wp:effectExtent l="19050" t="0" r="9525" b="0"/>
                <wp:wrapNone/>
                <wp:docPr id="45" name="shape10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Запрещается курить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 xml:space="preserve">1.7. 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 помещении Экспертов Компетенции «</w:t>
          </w:r>
          <w:r>
            <w:t>Социальная работа</w:t>
          </w:r>
          <w:r w:rsidRPr="00E97C55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</w:t>
          </w:r>
          <w:r>
            <w:t>8</w:t>
          </w:r>
          <w:r w:rsidRPr="00E97C55">
    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E97C55">
            <w:t>WorldSkills</w:t>
          </w:r>
          <w:proofErr w:type="spellEnd"/>
          <w:r w:rsidRPr="00E97C55">
            <w:t xml:space="preserve"> </w:t>
          </w:r>
          <w:proofErr w:type="spellStart"/>
          <w:r w:rsidRPr="00E97C55">
            <w:t>Russia</w:t>
          </w:r>
          <w:proofErr w:type="spellEnd"/>
          <w:r w:rsidRPr="00E97C55">
            <w:t>, а при необходимости согласно действующему законодательству.</w:t>
          </w:r>
        </w:p>
        <w:p w:rsidR="00CD5F9F" w:rsidRPr="00362101" w:rsidRDefault="00CD5F9F" w:rsidP="00CD5F9F">
          <w:pPr>
            <w:spacing w:before="120" w:after="120"/>
            <w:ind w:firstLine="709"/>
            <w:jc w:val="both"/>
          </w:pPr>
        </w:p>
        <w:p w:rsidR="00CD5F9F" w:rsidRPr="00362101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3"/>
          <w:r w:rsidRPr="0036210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9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2.1. </w:t>
          </w:r>
          <w:proofErr w:type="gramStart"/>
          <w:r w:rsidRPr="00E97C55">
            <w:t xml:space="preserve">В день С-1,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>рограмме инструктажа по охране труда и технике безопасности</w:t>
          </w:r>
          <w:r>
            <w:t>»</w:t>
          </w:r>
          <w:r w:rsidRPr="00E97C55">
            <w:t xml:space="preserve">, ознакомить экспертов и участников 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805948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и контроля подготовки участниками рабочих мест, инструмента и оборудования</w:t>
          </w:r>
          <w:r w:rsidRPr="00805948">
            <w:t>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2.3. 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CD5F9F" w:rsidRPr="00E97C55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 w:rsidRPr="00E97C55">
            <w:t>- 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CD5F9F" w:rsidRPr="00E97C55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 w:rsidRPr="00E97C55">
            <w:lastRenderedPageBreak/>
            <w:t>-привести в порядок рабочее место эксперта;</w:t>
          </w:r>
        </w:p>
        <w:p w:rsidR="00CD5F9F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-проверить правильность подключения оборудования в электросеть;</w:t>
          </w:r>
        </w:p>
        <w:p w:rsidR="00CD5F9F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>
            <w:t>- одеть необходимые средства индивидуальной защиты;</w:t>
          </w:r>
        </w:p>
        <w:p w:rsidR="00CD5F9F" w:rsidRPr="00E97C55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14392A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4"/>
          <w:r w:rsidRPr="0014392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0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3.4. Во избежание поражения током запрещается: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производить самостоятельно вскрытие и ремонт оборудования;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переключать разъемы интерфейсных кабелей периферийных устрой</w:t>
          </w:r>
          <w:proofErr w:type="gramStart"/>
          <w:r w:rsidRPr="00E97C55">
            <w:t>ств пр</w:t>
          </w:r>
          <w:proofErr w:type="gramEnd"/>
          <w:r w:rsidRPr="00E97C55">
            <w:t>и включенном питании;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загромождать верхние панели устройств бумагами и посторонними предметами;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3.6. Эксперту во время работы с оргтехникой: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обращать внимание на символы, высвечивающиеся на панели оборудования, не игнорировать их;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производить включение/выключение аппаратов мокрыми руками;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ставить на устройство емкости с водой, не класть металлические предметы;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он перегрелся, стал дымиться, появился посторонний запах или звук;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его уронили или корпус был поврежден;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вынимать застрявшие листы можно только после отключения устройства из сети;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-запрещается перемещать аппараты </w:t>
          </w:r>
          <w:proofErr w:type="gramStart"/>
          <w:r w:rsidRPr="00E97C55">
            <w:t>включенными</w:t>
          </w:r>
          <w:proofErr w:type="gramEnd"/>
          <w:r w:rsidRPr="00E97C55">
            <w:t xml:space="preserve"> в сеть;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все работы по замене картриджей, бумаги можно производить только после отключения аппарата от сети;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запрещается опираться на стекло </w:t>
          </w:r>
          <w:proofErr w:type="spellStart"/>
          <w:r w:rsidRPr="00E97C55">
            <w:t>оригиналодержателя</w:t>
          </w:r>
          <w:proofErr w:type="spellEnd"/>
          <w:r w:rsidRPr="00E97C55">
            <w:t>, класть на него какие-либо вещи помимо оригинала;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запрещается работать на аппарате с треснувшим стеклом;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обязательно мыть руки теплой водой с мылом после каждой чистки картриджей, узлов и т.д.;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просыпанный тонер, носитель немедленно собрать пылесосом или влажной ветошью.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3.8. Запрещается: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устанавливать неизвестные системы паролирования и самостоятельно проводить переформатирование диска;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иметь при себе любые средства связи;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пользоваться любой документацией </w:t>
          </w:r>
          <w:proofErr w:type="gramStart"/>
          <w:r w:rsidRPr="00E97C55">
            <w:t>кроме</w:t>
          </w:r>
          <w:proofErr w:type="gramEnd"/>
          <w:r w:rsidRPr="00E97C55">
            <w:t xml:space="preserve"> предусмотренной конкурсным заданием.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>
            <w:t>3.10. При наблюдении за выполнением конкурсного задания участниками Эксперту: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>
            <w:t>- передвигаться по конкурсной площадке не спеша, не делая резких движений, смотря под ноги;</w:t>
          </w:r>
        </w:p>
        <w:p w:rsidR="00CD5F9F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5"/>
        </w:p>
        <w:p w:rsidR="00CD5F9F" w:rsidRPr="00DA1A0B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1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4.2. </w:t>
          </w:r>
          <w:proofErr w:type="gramStart"/>
          <w:r w:rsidRPr="00E97C55"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DA1A0B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6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2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5.1. Отключить электрические приборы, оборудование</w:t>
          </w:r>
          <w:r>
            <w:t xml:space="preserve">, </w:t>
          </w:r>
          <w:r w:rsidRPr="00E97C55">
            <w:t>ин</w:t>
          </w:r>
          <w:r>
            <w:t>с</w:t>
          </w:r>
          <w:r w:rsidRPr="00E97C55">
            <w:t>трумент и устройства от источника питания.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5.2. Привести в порядок рабочее место Эксперта и проверить рабочие места участников.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CD5F9F" w:rsidRDefault="00CD5F9F" w:rsidP="00CD5F9F"/>
        <w:p w:rsidR="00E961FB" w:rsidRPr="004D6E23" w:rsidRDefault="00FB35E0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AE4911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80" w:rsidRDefault="00B12080" w:rsidP="004D6E23">
      <w:pPr>
        <w:spacing w:after="0" w:line="240" w:lineRule="auto"/>
      </w:pPr>
      <w:r>
        <w:separator/>
      </w:r>
    </w:p>
  </w:endnote>
  <w:endnote w:type="continuationSeparator" w:id="0">
    <w:p w:rsidR="00B12080" w:rsidRDefault="00B12080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DA0408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</w:t>
              </w:r>
              <w:r w:rsidR="00DA0408">
                <w:rPr>
                  <w:rFonts w:ascii="Times New Roman" w:hAnsi="Times New Roman" w:cs="Times New Roman"/>
                  <w:sz w:val="18"/>
                  <w:szCs w:val="18"/>
                </w:rPr>
                <w:t>Социальная работа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B152A4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B35E0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80" w:rsidRDefault="00B12080" w:rsidP="004D6E23">
      <w:pPr>
        <w:spacing w:after="0" w:line="240" w:lineRule="auto"/>
      </w:pPr>
      <w:r>
        <w:separator/>
      </w:r>
    </w:p>
  </w:footnote>
  <w:footnote w:type="continuationSeparator" w:id="0">
    <w:p w:rsidR="00B12080" w:rsidRDefault="00B12080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FB"/>
    <w:rsid w:val="000D5105"/>
    <w:rsid w:val="00250F13"/>
    <w:rsid w:val="002C57E1"/>
    <w:rsid w:val="003E7D31"/>
    <w:rsid w:val="00435F60"/>
    <w:rsid w:val="004D6E23"/>
    <w:rsid w:val="00823846"/>
    <w:rsid w:val="009D5F75"/>
    <w:rsid w:val="00A60395"/>
    <w:rsid w:val="00AE4911"/>
    <w:rsid w:val="00B12080"/>
    <w:rsid w:val="00B152A4"/>
    <w:rsid w:val="00CD5F9F"/>
    <w:rsid w:val="00DA0408"/>
    <w:rsid w:val="00E961FB"/>
    <w:rsid w:val="00F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CD5F9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CD5F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CD5F9F"/>
    <w:pPr>
      <w:outlineLvl w:val="9"/>
    </w:pPr>
  </w:style>
  <w:style w:type="paragraph" w:styleId="11">
    <w:name w:val="toc 1"/>
    <w:basedOn w:val="a"/>
    <w:next w:val="a"/>
    <w:autoRedefine/>
    <w:uiPriority w:val="39"/>
    <w:rsid w:val="00CD5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D5F9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D5F9F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(Социальная работа)</dc:creator>
  <cp:lastModifiedBy>HGAS</cp:lastModifiedBy>
  <cp:revision>6</cp:revision>
  <cp:lastPrinted>2018-05-07T10:16:00Z</cp:lastPrinted>
  <dcterms:created xsi:type="dcterms:W3CDTF">2020-02-06T14:07:00Z</dcterms:created>
  <dcterms:modified xsi:type="dcterms:W3CDTF">2021-04-07T18:35:00Z</dcterms:modified>
</cp:coreProperties>
</file>